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6C12" w14:textId="77777777" w:rsidR="00AB6696" w:rsidRDefault="00AB6696" w:rsidP="00AB6696">
      <w:pPr>
        <w:pStyle w:val="SOustitrebleu"/>
      </w:pPr>
      <w:r w:rsidRPr="00AB6696">
        <w:t>DÉFINITION DE L’ACCIDENT DU TRAVAIL</w:t>
      </w:r>
    </w:p>
    <w:p w14:paraId="51CF9BC0" w14:textId="77777777" w:rsidR="006A285D" w:rsidRPr="00D75EE1" w:rsidRDefault="006A285D" w:rsidP="00AB6696">
      <w:pPr>
        <w:pStyle w:val="SOustitrebleu"/>
        <w:rPr>
          <w:sz w:val="20"/>
          <w:szCs w:val="20"/>
        </w:rPr>
      </w:pPr>
    </w:p>
    <w:p w14:paraId="3726AA42" w14:textId="77777777" w:rsidR="00AB6696" w:rsidRPr="00AB6696" w:rsidRDefault="00AB6696" w:rsidP="00562B45">
      <w:pPr>
        <w:pStyle w:val="Listepucesbleumarine"/>
        <w:spacing w:line="276" w:lineRule="auto"/>
        <w:ind w:left="426"/>
      </w:pPr>
      <w:r w:rsidRPr="00AB6696">
        <w:t>Tout événement soudain survenant à un travailleur dans le cours et par le fait de l’exécution du contrat de travail et</w:t>
      </w:r>
      <w:r>
        <w:t xml:space="preserve"> </w:t>
      </w:r>
      <w:r w:rsidRPr="00AB6696">
        <w:t>produisant une lésion corporelle ou psychique (avec au moins des frais médicaux).</w:t>
      </w:r>
    </w:p>
    <w:p w14:paraId="615E76E6" w14:textId="77777777" w:rsidR="00AB6696" w:rsidRPr="00AB6696" w:rsidRDefault="00AB6696" w:rsidP="00562B45">
      <w:pPr>
        <w:pStyle w:val="Listepucesbleumarine"/>
        <w:spacing w:line="276" w:lineRule="auto"/>
        <w:ind w:left="426"/>
      </w:pPr>
      <w:r w:rsidRPr="00AB6696">
        <w:t>Un accident ne causant des dégâts qu’aux appareils de prothèse ou d’orthopédie (par exemple des lunettes ou une</w:t>
      </w:r>
      <w:r>
        <w:t xml:space="preserve"> </w:t>
      </w:r>
      <w:r w:rsidRPr="00AB6696">
        <w:t>prothèse dentaire) est également considéré comme un accident du travail (loi sur les accidents de travail, art. 26).</w:t>
      </w:r>
    </w:p>
    <w:p w14:paraId="000435FE" w14:textId="77777777" w:rsidR="00AB6696" w:rsidRPr="00AB6696" w:rsidRDefault="00AB6696" w:rsidP="00562B45">
      <w:pPr>
        <w:pStyle w:val="Listepucesbleumarine"/>
        <w:spacing w:line="276" w:lineRule="auto"/>
        <w:ind w:left="426"/>
      </w:pPr>
      <w:r w:rsidRPr="00AB6696">
        <w:t>Un accident survenant sur le chemin du travail.</w:t>
      </w:r>
    </w:p>
    <w:p w14:paraId="3C97FBFC" w14:textId="77777777" w:rsidR="00AB6696" w:rsidRPr="00AB6696" w:rsidRDefault="00AB6696" w:rsidP="00AB6696">
      <w:pPr>
        <w:pStyle w:val="SOustitrebleu"/>
      </w:pPr>
      <w:r w:rsidRPr="00AB6696">
        <w:t>DÉCLARATION</w:t>
      </w:r>
    </w:p>
    <w:p w14:paraId="2DAABA8E" w14:textId="77777777" w:rsidR="00AB6696" w:rsidRPr="00AB6696" w:rsidRDefault="00AB6696" w:rsidP="00F77619">
      <w:pPr>
        <w:spacing w:before="240" w:after="240"/>
      </w:pPr>
      <w:r w:rsidRPr="00AB6696">
        <w:t xml:space="preserve">L’employeur, son préposé ou mandataire est tenu de déclarer </w:t>
      </w:r>
      <w:r w:rsidRPr="004A660D">
        <w:rPr>
          <w:b/>
        </w:rPr>
        <w:t>un accident du travail ou sur le chemin du travail</w:t>
      </w:r>
      <w:r w:rsidRPr="00AB6696">
        <w:t xml:space="preserve"> dans les </w:t>
      </w:r>
      <w:r w:rsidRPr="004A660D">
        <w:rPr>
          <w:b/>
        </w:rPr>
        <w:t>8 jours</w:t>
      </w:r>
      <w:r w:rsidRPr="00AB6696">
        <w:t xml:space="preserve"> (jour 1 = jour qui suit l’accident) à son assureur (A.R. 3 juillet 2005).</w:t>
      </w:r>
    </w:p>
    <w:p w14:paraId="09C3B048" w14:textId="77777777" w:rsidR="00AB6696" w:rsidRPr="00AB6696" w:rsidRDefault="00AB6696" w:rsidP="00F77619">
      <w:pPr>
        <w:spacing w:before="240" w:after="240"/>
      </w:pPr>
      <w:r w:rsidRPr="00AB6696">
        <w:t>Un employeur ne peut refuser de le faire. La victime peut, en principe, aussi introduire une déclaration elle-même.</w:t>
      </w:r>
    </w:p>
    <w:p w14:paraId="2E7256DC" w14:textId="52326FA0" w:rsidR="00B52C83" w:rsidRDefault="00AB6696" w:rsidP="00F77619">
      <w:pPr>
        <w:spacing w:before="240" w:after="240"/>
      </w:pPr>
      <w:r w:rsidRPr="00AB6696">
        <w:t xml:space="preserve">Cette </w:t>
      </w:r>
      <w:r w:rsidRPr="004A660D">
        <w:rPr>
          <w:b/>
        </w:rPr>
        <w:t>déclaration</w:t>
      </w:r>
      <w:r w:rsidRPr="00AB6696">
        <w:t xml:space="preserve"> peut être faite de la façon suivante</w:t>
      </w:r>
      <w:r w:rsidR="00AF77A2">
        <w:t xml:space="preserve"> </w:t>
      </w:r>
      <w:r w:rsidRPr="00AB6696">
        <w:t>:</w:t>
      </w:r>
    </w:p>
    <w:p w14:paraId="63B9870C" w14:textId="77777777" w:rsidR="00AB6696" w:rsidRPr="00AB6696" w:rsidRDefault="00AB6696" w:rsidP="00F77619">
      <w:pPr>
        <w:pStyle w:val="Listepucesbleumarine"/>
        <w:spacing w:before="240" w:after="240" w:line="240" w:lineRule="auto"/>
        <w:ind w:left="426"/>
      </w:pPr>
      <w:r w:rsidRPr="00AB6696">
        <w:t>Déclaration électronique, via www.socialsecurity.be et après enregistrement comme utilisateur.</w:t>
      </w:r>
    </w:p>
    <w:p w14:paraId="5F7EBC36" w14:textId="77777777" w:rsidR="00AB6696" w:rsidRPr="00AB6696" w:rsidRDefault="00AB6696" w:rsidP="00F77619">
      <w:pPr>
        <w:pStyle w:val="Listepucesbleumarine"/>
        <w:spacing w:before="240" w:after="240" w:line="240" w:lineRule="auto"/>
        <w:ind w:left="426"/>
      </w:pPr>
      <w:r w:rsidRPr="00AB6696">
        <w:t>Par voie électronique, via un programme software mis à disposition par votre assureur.</w:t>
      </w:r>
    </w:p>
    <w:p w14:paraId="1C075031" w14:textId="77777777" w:rsidR="00AB6696" w:rsidRPr="00AB6696" w:rsidRDefault="00AB6696" w:rsidP="00F77619">
      <w:pPr>
        <w:pStyle w:val="Listepucesbleumarine"/>
        <w:spacing w:before="240" w:after="240" w:line="240" w:lineRule="auto"/>
        <w:ind w:left="426"/>
      </w:pPr>
      <w:r w:rsidRPr="00AB6696">
        <w:t>Au moyen d’un formulaire standard à compléter (déclaration sur papier). Pour les travailleurs qui ne sont pas soumis</w:t>
      </w:r>
      <w:r>
        <w:t xml:space="preserve"> </w:t>
      </w:r>
      <w:r w:rsidRPr="00AB6696">
        <w:t>à la sécurité sociale, c’est la seule possibilité d’introduire une déclaration.</w:t>
      </w:r>
    </w:p>
    <w:p w14:paraId="5F9C22D8" w14:textId="77777777" w:rsidR="00AB6696" w:rsidRPr="00AB6696" w:rsidRDefault="00AB6696" w:rsidP="00F77619">
      <w:pPr>
        <w:spacing w:before="240" w:after="240"/>
      </w:pPr>
      <w:r w:rsidRPr="00AB6696">
        <w:t>Si la victime est en incapacité de travail pendant moins de 4 jours et est déjà de retour au travail au moment de la déclaration,</w:t>
      </w:r>
      <w:r>
        <w:t xml:space="preserve"> </w:t>
      </w:r>
      <w:r w:rsidRPr="00AB6696">
        <w:t xml:space="preserve">elle peut introduire une </w:t>
      </w:r>
      <w:r w:rsidRPr="00B97B16">
        <w:rPr>
          <w:b/>
        </w:rPr>
        <w:t>déclaration simplifiée</w:t>
      </w:r>
      <w:r w:rsidRPr="00AB6696">
        <w:t xml:space="preserve"> (seulement sous format électronique). Ce modèle simplifié limite les</w:t>
      </w:r>
      <w:r>
        <w:t xml:space="preserve"> </w:t>
      </w:r>
      <w:r w:rsidRPr="00AB6696">
        <w:t>circonstances de l’accident à une seule question et les informations relatives aux témoins, aux tiers responsables, aux</w:t>
      </w:r>
      <w:r>
        <w:t xml:space="preserve"> </w:t>
      </w:r>
      <w:r w:rsidRPr="00AB6696">
        <w:t>interventions médicales, … sont supprimées.</w:t>
      </w:r>
    </w:p>
    <w:p w14:paraId="4FAD4D1C" w14:textId="73F139D8" w:rsidR="006A285D" w:rsidRPr="00AB6696" w:rsidRDefault="00AB6696" w:rsidP="00B52C83">
      <w:pPr>
        <w:spacing w:after="120" w:line="276" w:lineRule="auto"/>
      </w:pPr>
      <w:r w:rsidRPr="00AB6696">
        <w:t>Pour que la déclaration d’accident de travail soit complète, il convient d’ajouter 2 documents</w:t>
      </w:r>
      <w:r w:rsidR="00AF77A2">
        <w:t xml:space="preserve"> </w:t>
      </w:r>
      <w:r w:rsidRPr="00AB6696">
        <w:t>:</w:t>
      </w:r>
    </w:p>
    <w:p w14:paraId="664A2993" w14:textId="3629F8D7" w:rsidR="00AB6696" w:rsidRDefault="00AB6696" w:rsidP="00896692">
      <w:pPr>
        <w:pStyle w:val="Listepucesbleumarine"/>
        <w:spacing w:line="276" w:lineRule="auto"/>
        <w:ind w:left="426"/>
        <w:jc w:val="left"/>
      </w:pPr>
      <w:r w:rsidRPr="00AB6696">
        <w:t>”</w:t>
      </w:r>
      <w:r w:rsidRPr="00795BC7">
        <w:rPr>
          <w:b/>
        </w:rPr>
        <w:t>L’attestation médicale de première constatation</w:t>
      </w:r>
      <w:r w:rsidRPr="00AB6696">
        <w:t>”: un formulaire standard complété par le médecin qui a</w:t>
      </w:r>
      <w:r>
        <w:t xml:space="preserve"> </w:t>
      </w:r>
      <w:r w:rsidRPr="00AB6696">
        <w:t>prodigué les premiers soins médicaux.</w:t>
      </w:r>
      <w:r>
        <w:t xml:space="preserve"> </w:t>
      </w:r>
      <w:r>
        <w:br/>
      </w:r>
      <w:r w:rsidRPr="00AB6696">
        <w:t>Délai pour l’envoi de ce document (pas sous format électronique): dès la réception.</w:t>
      </w:r>
    </w:p>
    <w:p w14:paraId="35D3C587" w14:textId="77777777" w:rsidR="00896692" w:rsidRPr="00AB6696" w:rsidRDefault="00896692" w:rsidP="00896692">
      <w:pPr>
        <w:pStyle w:val="Listepucesbleumarine"/>
        <w:numPr>
          <w:ilvl w:val="0"/>
          <w:numId w:val="0"/>
        </w:numPr>
        <w:spacing w:line="276" w:lineRule="auto"/>
        <w:ind w:left="426"/>
        <w:jc w:val="left"/>
      </w:pPr>
    </w:p>
    <w:p w14:paraId="4629E077" w14:textId="77777777" w:rsidR="00AB6696" w:rsidRPr="00AB6696" w:rsidRDefault="00AB6696" w:rsidP="00896692">
      <w:pPr>
        <w:pStyle w:val="Listepucesbleumarine"/>
        <w:spacing w:line="276" w:lineRule="auto"/>
        <w:ind w:left="426"/>
        <w:jc w:val="left"/>
      </w:pPr>
      <w:r w:rsidRPr="00795BC7">
        <w:rPr>
          <w:b/>
        </w:rPr>
        <w:t>Bordereau de salaires de la victime</w:t>
      </w:r>
      <w:r w:rsidRPr="00AB6696">
        <w:t>: un relevé des rémunérations brutes de la victime gagnées durant l’année</w:t>
      </w:r>
      <w:r>
        <w:t xml:space="preserve"> </w:t>
      </w:r>
      <w:r w:rsidRPr="00AB6696">
        <w:t>précédant l’accident.</w:t>
      </w:r>
      <w:r>
        <w:t xml:space="preserve"> </w:t>
      </w:r>
      <w:r>
        <w:br/>
      </w:r>
      <w:r w:rsidRPr="00AB6696">
        <w:t>Délai pour l’envoi de ce document: au plus tard 10 jours suivant la demande de l’assureur.</w:t>
      </w:r>
    </w:p>
    <w:p w14:paraId="4F951CEE" w14:textId="77777777" w:rsidR="00AB6696" w:rsidRPr="00AB6696" w:rsidRDefault="00AB6696" w:rsidP="00F77619">
      <w:pPr>
        <w:pStyle w:val="SOustitrebleu"/>
        <w:spacing w:before="240" w:after="240"/>
      </w:pPr>
      <w:r w:rsidRPr="00AB6696">
        <w:t>FICHE D’ACCIDENTS DU TRAVAIL</w:t>
      </w:r>
    </w:p>
    <w:p w14:paraId="2683BF4A" w14:textId="45064513" w:rsidR="00AB6696" w:rsidRPr="00AB6696" w:rsidRDefault="00AB6696" w:rsidP="00F77619">
      <w:pPr>
        <w:spacing w:before="240" w:after="240"/>
      </w:pPr>
      <w:r w:rsidRPr="00AB6696">
        <w:t xml:space="preserve">Lors de </w:t>
      </w:r>
      <w:r w:rsidRPr="00795BC7">
        <w:rPr>
          <w:b/>
        </w:rPr>
        <w:t xml:space="preserve">chaque accident du travail entraînant une incapacité de travail d’une durée </w:t>
      </w:r>
      <w:r w:rsidR="00E377D2">
        <w:rPr>
          <w:b/>
        </w:rPr>
        <w:t>de minimum</w:t>
      </w:r>
      <w:r w:rsidRPr="00795BC7">
        <w:rPr>
          <w:b/>
        </w:rPr>
        <w:t xml:space="preserve"> 4 jours</w:t>
      </w:r>
      <w:r w:rsidRPr="00AB6696">
        <w:t xml:space="preserve"> (jour 1 = jour</w:t>
      </w:r>
      <w:r>
        <w:t xml:space="preserve"> </w:t>
      </w:r>
      <w:r w:rsidRPr="00AB6696">
        <w:t xml:space="preserve">qui suit l’accident), il faut établir </w:t>
      </w:r>
      <w:r w:rsidRPr="00B97B16">
        <w:rPr>
          <w:b/>
        </w:rPr>
        <w:t>une fiche d’accidents du travail</w:t>
      </w:r>
      <w:r w:rsidRPr="00AB6696">
        <w:t>. Cette tâche est réservée aux:</w:t>
      </w:r>
    </w:p>
    <w:p w14:paraId="274E31C8" w14:textId="77777777" w:rsidR="00AB6696" w:rsidRPr="00AB6696" w:rsidRDefault="00AB6696" w:rsidP="00D75EE1">
      <w:pPr>
        <w:pStyle w:val="Listepucesbleumarine"/>
        <w:spacing w:after="0" w:line="240" w:lineRule="auto"/>
        <w:ind w:left="426"/>
      </w:pPr>
      <w:r w:rsidRPr="00AB6696">
        <w:t>Service Interne pour la Prévention et la Protection au Travail (S.I.P.P.T.) dans les entreprises de groupe A, B et C</w:t>
      </w:r>
      <w:r>
        <w:t xml:space="preserve"> </w:t>
      </w:r>
      <w:r w:rsidRPr="00AB6696">
        <w:t xml:space="preserve">ayant un CP de </w:t>
      </w:r>
      <w:proofErr w:type="spellStart"/>
      <w:r w:rsidRPr="00AB6696">
        <w:t>niv</w:t>
      </w:r>
      <w:proofErr w:type="spellEnd"/>
      <w:r w:rsidRPr="00AB6696">
        <w:t>. I et II (entreprises C+).</w:t>
      </w:r>
    </w:p>
    <w:p w14:paraId="7DD88C76" w14:textId="77777777" w:rsidR="00AB6696" w:rsidRPr="00AB6696" w:rsidRDefault="00AB6696" w:rsidP="00D75EE1">
      <w:pPr>
        <w:pStyle w:val="Listepucesbleumarine"/>
        <w:spacing w:after="0" w:line="240" w:lineRule="auto"/>
        <w:ind w:left="426"/>
      </w:pPr>
      <w:r w:rsidRPr="00AB6696">
        <w:t>Service Externe pour la Prévention et la Protection au Travail (S.E.P.P.T.) dans les entreprises du groupe C sans CP</w:t>
      </w:r>
      <w:r>
        <w:t xml:space="preserve"> </w:t>
      </w:r>
      <w:r w:rsidRPr="00AB6696">
        <w:t xml:space="preserve">de </w:t>
      </w:r>
      <w:proofErr w:type="spellStart"/>
      <w:r w:rsidRPr="00AB6696">
        <w:t>niv</w:t>
      </w:r>
      <w:proofErr w:type="spellEnd"/>
      <w:r w:rsidRPr="00AB6696">
        <w:t>. I et II (entreprises C-) et du groupe D.</w:t>
      </w:r>
    </w:p>
    <w:p w14:paraId="77917DA7" w14:textId="68358E52" w:rsidR="00AB6696" w:rsidRPr="00AB6696" w:rsidRDefault="00AB6696" w:rsidP="00AB6696">
      <w:r w:rsidRPr="00AB6696">
        <w:t xml:space="preserve">Pour plus d’informations sur la répartition des </w:t>
      </w:r>
      <w:r w:rsidR="00B97B16">
        <w:t>entreprises en groupes: voir INF_FR_RIM_022</w:t>
      </w:r>
      <w:r w:rsidRPr="00AB6696">
        <w:t>.</w:t>
      </w:r>
    </w:p>
    <w:p w14:paraId="238E7A5D" w14:textId="19F1996E" w:rsidR="00AB6696" w:rsidRPr="00F16B62" w:rsidRDefault="00AB6696" w:rsidP="004159B5">
      <w:pPr>
        <w:spacing w:before="240" w:after="240"/>
      </w:pPr>
      <w:r w:rsidRPr="00AB6696">
        <w:lastRenderedPageBreak/>
        <w:t>A l’instar du formulaire de déclaration destiné à l’assureur, la fiche reprend des informations relatives à l’identification, aux</w:t>
      </w:r>
      <w:r>
        <w:t xml:space="preserve"> </w:t>
      </w:r>
      <w:r w:rsidRPr="00AB6696">
        <w:t>données de l’employeur, à la victime, à l’accident et aux blessures (contenu fixé par</w:t>
      </w:r>
      <w:r w:rsidR="00CC0C3B">
        <w:t xml:space="preserve"> le </w:t>
      </w:r>
      <w:r w:rsidR="00CC0C3B" w:rsidRPr="00F16B62">
        <w:t>titre 6 du livre I du code du bien-être au travail</w:t>
      </w:r>
      <w:r w:rsidRPr="00F16B62">
        <w:t>).</w:t>
      </w:r>
    </w:p>
    <w:p w14:paraId="2BF8FDA8" w14:textId="77777777" w:rsidR="00AB6696" w:rsidRPr="00AB6696" w:rsidRDefault="00AB6696" w:rsidP="004159B5">
      <w:pPr>
        <w:spacing w:before="240" w:after="240"/>
      </w:pPr>
      <w:r w:rsidRPr="00AB6696">
        <w:t xml:space="preserve">La fiche peut être remplacée par </w:t>
      </w:r>
      <w:r w:rsidRPr="00B97B16">
        <w:rPr>
          <w:b/>
        </w:rPr>
        <w:t>une copie de la déclaration complétée intégralement</w:t>
      </w:r>
      <w:r w:rsidRPr="00AB6696">
        <w:t xml:space="preserve"> de l’accident du travail, à condition</w:t>
      </w:r>
      <w:r>
        <w:t xml:space="preserve"> </w:t>
      </w:r>
      <w:r w:rsidRPr="00AB6696">
        <w:t xml:space="preserve">que les données de l’accident aient été </w:t>
      </w:r>
      <w:r w:rsidRPr="00B97B16">
        <w:rPr>
          <w:b/>
        </w:rPr>
        <w:t xml:space="preserve">complétées </w:t>
      </w:r>
      <w:r w:rsidRPr="00AB6696">
        <w:t xml:space="preserve">par le </w:t>
      </w:r>
      <w:r w:rsidRPr="00B97B16">
        <w:rPr>
          <w:b/>
        </w:rPr>
        <w:t>service de prévention</w:t>
      </w:r>
      <w:r w:rsidRPr="00AB6696">
        <w:t>.</w:t>
      </w:r>
    </w:p>
    <w:p w14:paraId="0A27CE88" w14:textId="0A970673" w:rsidR="00AB6696" w:rsidRPr="00AB6696" w:rsidRDefault="00AB6696" w:rsidP="004159B5">
      <w:pPr>
        <w:spacing w:before="240" w:after="240"/>
      </w:pPr>
      <w:r w:rsidRPr="00AB6696">
        <w:t>L’employeur conserve les fiches d’accidents du travail</w:t>
      </w:r>
      <w:r w:rsidR="00B97B16">
        <w:t xml:space="preserve"> ou</w:t>
      </w:r>
      <w:r w:rsidR="005A2FBA">
        <w:t xml:space="preserve"> </w:t>
      </w:r>
      <w:r w:rsidRPr="00AB6696">
        <w:t>les copies ou les impressions des formulaires qui ont servi à déclarer</w:t>
      </w:r>
      <w:r>
        <w:t xml:space="preserve"> </w:t>
      </w:r>
      <w:r w:rsidRPr="00AB6696">
        <w:t xml:space="preserve">les accidents du travail pendant </w:t>
      </w:r>
      <w:r w:rsidRPr="00B97B16">
        <w:rPr>
          <w:b/>
        </w:rPr>
        <w:t>10 ans</w:t>
      </w:r>
      <w:r w:rsidRPr="00AB6696">
        <w:t xml:space="preserve"> au moins, au siège de l’entreprise liée à l’accident. Ces documents sont mis à</w:t>
      </w:r>
      <w:r>
        <w:t xml:space="preserve"> </w:t>
      </w:r>
      <w:r w:rsidRPr="00AB6696">
        <w:t>disposition (sur demande) du service Contrôle du Bien-être au Travail (C.B.T.).</w:t>
      </w:r>
    </w:p>
    <w:p w14:paraId="342AE93C" w14:textId="4333DB84" w:rsidR="00AB6696" w:rsidRPr="00AB6696" w:rsidRDefault="00AB6696" w:rsidP="004159B5">
      <w:pPr>
        <w:spacing w:before="240" w:after="240"/>
      </w:pPr>
      <w:r w:rsidRPr="00AB6696">
        <w:t xml:space="preserve">L’employeur est toujours tenu de transmettre une </w:t>
      </w:r>
      <w:r w:rsidRPr="00B97B16">
        <w:rPr>
          <w:b/>
        </w:rPr>
        <w:t>copie</w:t>
      </w:r>
      <w:r w:rsidRPr="00AB6696">
        <w:t xml:space="preserve"> de la fiche ou de la déclaration au </w:t>
      </w:r>
      <w:r w:rsidRPr="00B97B16">
        <w:rPr>
          <w:b/>
        </w:rPr>
        <w:t>S.E.P.P.T</w:t>
      </w:r>
      <w:r w:rsidRPr="00AB6696">
        <w:t>. Les coordonnées des</w:t>
      </w:r>
      <w:r>
        <w:t xml:space="preserve"> </w:t>
      </w:r>
      <w:r w:rsidRPr="00AB6696">
        <w:t xml:space="preserve">centres </w:t>
      </w:r>
      <w:proofErr w:type="spellStart"/>
      <w:r w:rsidR="001017D0">
        <w:rPr>
          <w:b/>
        </w:rPr>
        <w:t>Cohezio</w:t>
      </w:r>
      <w:proofErr w:type="spellEnd"/>
      <w:r w:rsidR="00DE5832">
        <w:rPr>
          <w:b/>
        </w:rPr>
        <w:t xml:space="preserve"> </w:t>
      </w:r>
      <w:r w:rsidRPr="00AB6696">
        <w:t xml:space="preserve">sont disponibles sur: </w:t>
      </w:r>
      <w:r w:rsidRPr="0083494B">
        <w:rPr>
          <w:color w:val="4F81BD" w:themeColor="accent1"/>
          <w:u w:val="single"/>
        </w:rPr>
        <w:t>http://www.</w:t>
      </w:r>
      <w:r w:rsidR="00DE5832">
        <w:rPr>
          <w:color w:val="4F81BD" w:themeColor="accent1"/>
          <w:u w:val="single"/>
        </w:rPr>
        <w:t>cohezio</w:t>
      </w:r>
      <w:r w:rsidRPr="0083494B">
        <w:rPr>
          <w:color w:val="4F81BD" w:themeColor="accent1"/>
          <w:u w:val="single"/>
        </w:rPr>
        <w:t>.be.</w:t>
      </w:r>
    </w:p>
    <w:p w14:paraId="6D42749E" w14:textId="77777777" w:rsidR="00AB6696" w:rsidRPr="00AB6696" w:rsidRDefault="00AB6696" w:rsidP="00F77619">
      <w:pPr>
        <w:pStyle w:val="SOustitrebleu"/>
        <w:spacing w:before="240" w:after="240"/>
      </w:pPr>
      <w:r w:rsidRPr="00AB6696">
        <w:t>RÉFERENCES</w:t>
      </w:r>
    </w:p>
    <w:p w14:paraId="2A317094" w14:textId="4AE004CD" w:rsidR="005F5DFC" w:rsidRPr="00F16B62" w:rsidRDefault="005F5DFC" w:rsidP="00F77619">
      <w:pPr>
        <w:spacing w:before="240" w:after="240"/>
      </w:pPr>
      <w:r w:rsidRPr="00F16B62">
        <w:t>Loi du 10 avril 1971, titre 6 du livre I du code et AR du 12 mars 2003.</w:t>
      </w:r>
      <w:bookmarkStart w:id="0" w:name="_GoBack"/>
      <w:bookmarkEnd w:id="0"/>
    </w:p>
    <w:sectPr w:rsidR="005F5DFC" w:rsidRPr="00F16B62" w:rsidSect="00B76C72">
      <w:headerReference w:type="default" r:id="rId11"/>
      <w:footerReference w:type="default" r:id="rId12"/>
      <w:pgSz w:w="11900" w:h="16820"/>
      <w:pgMar w:top="265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2B02" w14:textId="77777777" w:rsidR="006A285D" w:rsidRDefault="006A285D" w:rsidP="00C66DFF">
      <w:r>
        <w:separator/>
      </w:r>
    </w:p>
  </w:endnote>
  <w:endnote w:type="continuationSeparator" w:id="0">
    <w:p w14:paraId="1BF062BA" w14:textId="77777777" w:rsidR="006A285D" w:rsidRDefault="006A285D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B027" w14:textId="52D21859" w:rsidR="006A285D" w:rsidRDefault="006A285D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4964" wp14:editId="454DC02B">
              <wp:simplePos x="0" y="0"/>
              <wp:positionH relativeFrom="column">
                <wp:posOffset>-1003935</wp:posOffset>
              </wp:positionH>
              <wp:positionV relativeFrom="paragraph">
                <wp:posOffset>27305</wp:posOffset>
              </wp:positionV>
              <wp:extent cx="7658100" cy="84328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36E6B" w14:textId="21833FD0" w:rsidR="006A285D" w:rsidRDefault="001017D0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proofErr w:type="spellEnd"/>
                          <w:r w:rsidR="00DE5832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A285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="006A285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A285D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6A285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A285D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6A285D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6A285D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07FF050" w14:textId="568A294E" w:rsidR="006A285D" w:rsidRPr="00AF2924" w:rsidRDefault="00DE5832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DE5832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Boulevard Bischoffsheim 1-8 </w:t>
                          </w:r>
                          <w:r w:rsidR="006A285D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- 1000 </w:t>
                          </w:r>
                          <w:r w:rsidR="006A285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Bruxelles</w:t>
                          </w:r>
                          <w:r w:rsidR="006A285D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A285D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6A285D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T. +32 (0)2 </w:t>
                          </w:r>
                          <w:r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533 </w:t>
                          </w:r>
                          <w:r w:rsidR="006A285D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74 11 </w:t>
                          </w:r>
                          <w:r w:rsidR="006A285D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6A285D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="006A285D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</w:p>
                        <w:p w14:paraId="07330734" w14:textId="537C0040" w:rsidR="006A285D" w:rsidRPr="00AF2924" w:rsidRDefault="006A285D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 w:rsidR="00DE5832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DE5832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4BA81D12" w14:textId="2D5F80FD" w:rsidR="006A285D" w:rsidRPr="00F77619" w:rsidRDefault="00896692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INF_FR_RIM_023 </w:t>
                          </w:r>
                          <w:r w:rsidR="00DE552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 w:rsidR="00F16B6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F16B6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15/07/2019</w:t>
                          </w:r>
                          <w:r w:rsidR="006A285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A285D" w:rsidRPr="00F776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– Page </w:t>
                          </w:r>
                          <w:r w:rsidR="006A285D" w:rsidRPr="00F776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A285D" w:rsidRPr="00F776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="006A285D" w:rsidRPr="00F776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B59C6">
                            <w:rPr>
                              <w:rFonts w:ascii="HelveticaNeueLTStd-Lt" w:hAnsi="HelveticaNeueLTStd-Lt" w:cs="HelveticaNeueLTStd-Lt"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 w:rsidR="006A285D" w:rsidRPr="00F776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="006A285D" w:rsidRPr="00F776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sur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74964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79.05pt;margin-top:2.15pt;width:603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U8wQIAAMgFAAAOAAAAZHJzL2Uyb0RvYy54bWysVFtP2zAUfp+0/2D5vSTpWigRKQpFnSZV&#10;gAYT0t5cx6YRiY9nu026af99x05SOrYXpr0kts93bt+5XFy2dUV2wtgSVEaTk5gSoTgUpXrK6JeH&#10;5WhGiXVMFawCJTK6F5Zezt+/u2h0KsawgaoQhqARZdNGZ3TjnE6jyPKNqJk9AS0UCiWYmjm8mqeo&#10;MKxB63UVjeP4NGrAFNoAF9bi63UnpPNgX0rB3a2UVjhSZRRjc+Frwnftv9H8gqVPhulNyfsw2D9E&#10;UbNSodODqWvmGNma8g9TdckNWJDuhEMdgZQlFyEHzCaJX2Vzv2FahFyQHKsPNNn/Z5bf7O4MKYuM&#10;YqEUq7FEX7FQpBDEidYJMvMUNdqmiLzXiHXtFbRY6pCu1SvgzxYh0RGmU7CI9pS00tT+j8kSVMQq&#10;7A/MowvC8fHsdDpLYhRxlM0mH8azUJroRVsb6z4KqIk/ZNRgZUMEbLeyzvtn6QDxzhQsy6oK1a3U&#10;bw8I7F5EaI9Om6UYCR490scUSvdjMT0b52fT89FpPk1GkySejfI8Ho+ul3mcx5Pl4nxy9dPzgzYH&#10;/cBDl7pnxLp9JbzVSn0WEokODPiH0OJiURmyY9icjHOhXNJbC2iPkpjFWxR7fMgj5PcW5Y4R1Aie&#10;QbmDcl0qMF3F/WS+hF08DyHLDt93Qp+3p8C16zZ02HhopTUUe+wkA904Ws2XJVZ1xay7YwbnDxsB&#10;d4q7xY+soMko9CdKNmC+/+3d43EsUEpJg/OcUftty4ygpPqkcGDOk8nEL4BwmWBh8WKOJetjidrW&#10;C8CqJLi9NA9Hj3fVcJQG6kdcPbn3iiKmOPrOqBuOC9dtGVxdXOR5AOHIa+ZW6l7zYYB8zz60j8zo&#10;vrH91N3AMPksfdXfHdbXR0G+dSDL0Pye547Vnn9cF6Et+9Xm99HxPaBeFvD8FwAAAP//AwBQSwME&#10;FAAGAAgAAAAhAHM7jrzgAAAACwEAAA8AAABkcnMvZG93bnJldi54bWxMj01vwjAMhu+T+A+RkXYD&#10;p6MMKE3RtGnXTWMf0m6hMW1F41RNoN2/XzhtN1t+9Pp5891oW3Gh3jeOFSRzCYK4dKbhSsHH+/Ns&#10;DcIHzUa3jknBD3nYFZObXGfGDfxGl32oRAxhn2kFdQhdhujLmqz2c9cRx9vR9VaHuPYVml4PMdy2&#10;eCflPVrdcPxQ644eaypP+7NV8Ply/P5K5Wv1ZJfd4EaJbDeo1O10fNiCCDSGPxiu+lEdiuh0cGc2&#10;XrQKZslynURWQboAcQVkutqAOMRpsUoAixz/dyh+AQAA//8DAFBLAQItABQABgAIAAAAIQC2gziS&#10;/gAAAOEBAAATAAAAAAAAAAAAAAAAAAAAAABbQ29udGVudF9UeXBlc10ueG1sUEsBAi0AFAAGAAgA&#10;AAAhADj9If/WAAAAlAEAAAsAAAAAAAAAAAAAAAAALwEAAF9yZWxzLy5yZWxzUEsBAi0AFAAGAAgA&#10;AAAhAKxYVTzBAgAAyAUAAA4AAAAAAAAAAAAAAAAALgIAAGRycy9lMm9Eb2MueG1sUEsBAi0AFAAG&#10;AAgAAAAhAHM7jrzgAAAACwEAAA8AAAAAAAAAAAAAAAAAGwUAAGRycy9kb3ducmV2LnhtbFBLBQYA&#10;AAAABAAEAPMAAAAoBgAAAAA=&#10;" filled="f" stroked="f">
              <v:textbox>
                <w:txbxContent>
                  <w:p w14:paraId="6C136E6B" w14:textId="21833FD0" w:rsidR="006A285D" w:rsidRDefault="001017D0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proofErr w:type="spellEnd"/>
                    <w:r w:rsidR="00DE5832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A285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="006A285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A285D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6A285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A285D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6A285D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6A285D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407FF050" w14:textId="568A294E" w:rsidR="006A285D" w:rsidRPr="00AF2924" w:rsidRDefault="00DE5832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DE5832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Boulevard Bischoffsheim 1-8 </w:t>
                    </w:r>
                    <w:r w:rsidR="006A285D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- 1000 </w:t>
                    </w:r>
                    <w:r w:rsidR="006A285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Bruxelles</w:t>
                    </w:r>
                    <w:r w:rsidR="006A285D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A285D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6A285D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T. +32 (0)2 </w:t>
                    </w:r>
                    <w:r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533 </w:t>
                    </w:r>
                    <w:r w:rsidR="006A285D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74 11 </w:t>
                    </w:r>
                    <w:r w:rsidR="006A285D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6A285D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="006A285D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</w:p>
                  <w:p w14:paraId="07330734" w14:textId="537C0040" w:rsidR="006A285D" w:rsidRPr="00AF2924" w:rsidRDefault="006A285D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info@</w:t>
                    </w:r>
                    <w:r w:rsidR="00DE5832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DE5832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4BA81D12" w14:textId="2D5F80FD" w:rsidR="006A285D" w:rsidRPr="00F77619" w:rsidRDefault="00896692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INF_FR_RIM_023 </w:t>
                    </w:r>
                    <w:r w:rsidR="00DE552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</w:t>
                    </w:r>
                    <w:r w:rsidR="00F16B6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F16B6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15/07/2019</w:t>
                    </w:r>
                    <w:r w:rsidR="006A285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A285D" w:rsidRPr="00F776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– Page </w:t>
                    </w:r>
                    <w:r w:rsidR="006A285D" w:rsidRPr="00F776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="006A285D" w:rsidRPr="00F776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instrText xml:space="preserve"> PAGE  \* MERGEFORMAT </w:instrText>
                    </w:r>
                    <w:r w:rsidR="006A285D" w:rsidRPr="00F776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9B59C6">
                      <w:rPr>
                        <w:rFonts w:ascii="HelveticaNeueLTStd-Lt" w:hAnsi="HelveticaNeueLTStd-Lt" w:cs="HelveticaNeueLTStd-Lt"/>
                        <w:noProof/>
                        <w:color w:val="00007F"/>
                        <w:spacing w:val="2"/>
                        <w:sz w:val="14"/>
                        <w:szCs w:val="14"/>
                      </w:rPr>
                      <w:t>1</w:t>
                    </w:r>
                    <w:r w:rsidR="006A285D" w:rsidRPr="00F776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="006A285D" w:rsidRPr="00F776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sur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7DA1" w14:textId="77777777" w:rsidR="006A285D" w:rsidRDefault="006A285D" w:rsidP="00C66DFF">
      <w:r>
        <w:separator/>
      </w:r>
    </w:p>
  </w:footnote>
  <w:footnote w:type="continuationSeparator" w:id="0">
    <w:p w14:paraId="6AAE0A2E" w14:textId="77777777" w:rsidR="006A285D" w:rsidRDefault="006A285D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D4D6" w14:textId="417C7C08" w:rsidR="006A285D" w:rsidRPr="00C66DFF" w:rsidRDefault="006A285D" w:rsidP="00E85000">
    <w:pPr>
      <w:pStyle w:val="En-tte"/>
      <w:tabs>
        <w:tab w:val="left" w:pos="3261"/>
      </w:tabs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2BCFE" wp14:editId="5053FF78">
              <wp:simplePos x="0" y="0"/>
              <wp:positionH relativeFrom="column">
                <wp:posOffset>-289560</wp:posOffset>
              </wp:positionH>
              <wp:positionV relativeFrom="paragraph">
                <wp:posOffset>11430</wp:posOffset>
              </wp:positionV>
              <wp:extent cx="6461760" cy="643255"/>
              <wp:effectExtent l="0" t="0" r="0" b="444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176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493E7" w14:textId="578F8345" w:rsidR="006A285D" w:rsidRPr="00F77619" w:rsidRDefault="006A285D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 w:rsidRPr="00F77619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  <w:t>Accident du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2BCF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8pt;margin-top:.9pt;width:508.8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KK3wIAAPYFAAAOAAAAZHJzL2Uyb0RvYy54bWysVFtvmzAUfp+0/2D5nQIpuaGSiiZimhSt&#10;1dqp0t4cYzeoYHu2k9BN++87NpBk3V467QVsn+/cvnO5um6bGu2ZNpUUGY4vIoyYoLKsxFOGvzwU&#10;wQwjY4koSS0Fy/ALM/h68f7d1UGlbCS3si6ZRmBEmPSgMry1VqVhaOiWNcRcSMUECLnUDbFw1U9h&#10;qckBrDd1OIqiSXiQulRaUmYMvK46IV54+5wzam85N8yiOsMQm/Vf7b8b9w0XVyR90kRtK9qHQf4h&#10;ioZUApweTa2IJWinqz9MNRXV0khuL6hsQsl5RZnPAbKJo1fZ3G+JYj4XIMeoI03m/5mln/Z3GlVl&#10;hhOMBGmgRF+hUKhkyLLWMpQ4ig7KpIC8V4C17Y1sodQ+XaPWkj4bgIRnmE7BANpR0nLduD8ki0AR&#10;qvByZB5cIAqPk2QSTycgoiCbJJej8dj5DU/aShv7gckGuUOGNVTWR0D2a2M76ABxzoQsqrqGd5LW&#10;4rcHsNm9MN8enTZJIRI4OqSLyZfuR5Hno8nqchWsZvNpkGzYKJgVURLc5Mk4Xk6nRbya/uxa6KS0&#10;HE9H+XQ8Dyb5OA6SOJoFeR6NglWRR3mUFMt5cuOVIJDBqSev48vRaOxLzbrQPzMO1fG0uQc/F2xZ&#10;a7Qn0NGEUiZs3FNVC0A7FIfU36LY433ynpS3KHc0Dp6lsEflphJSd23ixvkUdvk8hMw7fN8+fd6O&#10;AttuWqieO25k+QJ9p2U3vEbRooIeWBNj74iGaYW2gQ1kb+HDa3nIsOxPGG2l/v63d4eHIQIpRgeY&#10;/gybbzuiGUb1RwHjNY+TxK0Lf0mgonDR55LNuUTsmqWEcsSw6xT1R4e39XDkWjaPsKhy5xVERFDw&#10;nWE7HJe220mw6CjLcw+CBaGIXYt7RYdxcx3+0D4SrfoxcDP6SQ57gqSvpqHDuroKme+s5JUflROr&#10;PfGwXPyw9YvQba/zu0ed1vXiFwAAAP//AwBQSwMEFAAGAAgAAAAhAGK9Y37cAAAACQEAAA8AAABk&#10;cnMvZG93bnJldi54bWxMj81OwzAQhO9IvIO1SNxau6U/NMSpEIgriEKRuG3jbRIRr6PYbcLbs5zg&#10;OJrRzDf5dvStOlMfm8AWZlMDirgMruHKwvvb0+QWVEzIDtvAZOGbImyLy4scMxcGfqXzLlVKSjhm&#10;aKFOqcu0jmVNHuM0dMTiHUPvMYnsK+16HKTct3puzEp7bFgWauzooabya3fyFvbPx8+PhXmpHv2y&#10;G8JoNPuNtvb6ary/A5VoTH9h+MUXdCiE6RBO7KJqLUwWy5VExZAH4m/Wc/l2EG1uZqCLXP9/UPwA&#10;AAD//wMAUEsBAi0AFAAGAAgAAAAhALaDOJL+AAAA4QEAABMAAAAAAAAAAAAAAAAAAAAAAFtDb250&#10;ZW50X1R5cGVzXS54bWxQSwECLQAUAAYACAAAACEAOP0h/9YAAACUAQAACwAAAAAAAAAAAAAAAAAv&#10;AQAAX3JlbHMvLnJlbHNQSwECLQAUAAYACAAAACEAEfgiit8CAAD2BQAADgAAAAAAAAAAAAAAAAAu&#10;AgAAZHJzL2Uyb0RvYy54bWxQSwECLQAUAAYACAAAACEAYr1jftwAAAAJAQAADwAAAAAAAAAAAAAA&#10;AAA5BQAAZHJzL2Rvd25yZXYueG1sUEsFBgAAAAAEAAQA8wAAAEIGAAAAAA==&#10;" filled="f" stroked="f">
              <v:textbox>
                <w:txbxContent>
                  <w:p w14:paraId="713493E7" w14:textId="578F8345" w:rsidR="006A285D" w:rsidRPr="00F77619" w:rsidRDefault="006A285D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 w:rsidRPr="00F77619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  <w:t>Accident du travail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9EAF94" wp14:editId="6E3CD780">
              <wp:simplePos x="0" y="0"/>
              <wp:positionH relativeFrom="column">
                <wp:posOffset>-290830</wp:posOffset>
              </wp:positionH>
              <wp:positionV relativeFrom="paragraph">
                <wp:posOffset>588010</wp:posOffset>
              </wp:positionV>
              <wp:extent cx="6576060" cy="570865"/>
              <wp:effectExtent l="0" t="0" r="0" b="6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606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745BC" w14:textId="77777777" w:rsidR="006A285D" w:rsidRPr="00294091" w:rsidRDefault="006A285D" w:rsidP="00294091">
                          <w:pPr>
                            <w:pStyle w:val="En-tte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 w:rsidRPr="00AB6696"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Déclaration et fiche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EAF94" id="Zone de texte 5" o:spid="_x0000_s1027" type="#_x0000_t202" style="position:absolute;left:0;text-align:left;margin-left:-22.9pt;margin-top:46.3pt;width:517.8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c04wIAAP0FAAAOAAAAZHJzL2Uyb0RvYy54bWysVN9vmzAQfp+0/8HyOwUyCAkqqWgipklR&#10;W62dKu3NMaZBBduznYRu2v++s4Ek6/bSaS9g333nu/vux+VV1zZoz5SuBc9weBFgxDgVZc2fMvzl&#10;ofBmGGlDeEkawVmGX5jGV4v37y4PMmUTsRVNyRSCR7hODzLDW2Nk6vuabllL9IWQjIOyEqolBq7q&#10;yS8VOcDrbeNPgmDqH4QqpRKUaQ3SVa/EC/d+VTFqbqtKM4OaDENsxn2V+27s119ckvRJEbmt6RAG&#10;+YcoWlJzcHp8akUMQTtV//FUW1MltKjMBRWtL6qqpszlANmEwats7rdEMpcLkKPlkSb9/56lN/s7&#10;heoywzFGnLRQoq9QKFQyZFhnGIotRQepU0DeS8Ca7lp0UGqXrpZrQZ81QPwzTG+gAW0p6SrV2j8k&#10;i8AQqvByZB5cIArCaZxMgymoKOjiJJhNnV//ZC2VNh+ZaJE9ZFhBZV0EZL/Wxvon6Qixzrgo6qZx&#10;1W34bwIA9hLm2qO3JilEAkeLtDG50v0o8nwyXX1YeavZPPGiDZt4syKIvOs8isNlkhThKvnZt9DJ&#10;aBknkzyJ5940j0MvCoOZl+fBxFsVeZAHUbGcR9fOCAIZnTryer4sjdq8NMyG0vDPrILqONqswM0F&#10;WzYK7Ql0NKGUcRPaEFxagLaoClJ/i+GAd8k7Ut5i3NM4ehbcHI3bmgvVt4kd51PY5fMYctXjh/YZ&#10;8rYUmG7TubZ0SCvZiPIF2k+Jfoa1pEUNrbAm2twRBUML3QOLyNzCp2rEIcNiOGG0Fer73+QWD7ME&#10;WowOsAQyrL/tiGIYNZ84TNk8jCK7NdwlgsLCRZ1rNucavmuXAqoSwsqT1B0t3jTjsVKifYR9lVuv&#10;oCKcgu8Mm/G4NP1qgn1HWZ47EOwJScya30s6Tp1t9IfukSg5TIMd1RsxrguSvhqKHmvLy0W+M6Kq&#10;3cScWB34hx3jGmnYh3aJnd8d6rS1F78AAAD//wMAUEsDBBQABgAIAAAAIQCS0A3H3gAAAAoBAAAP&#10;AAAAZHJzL2Rvd25yZXYueG1sTI9NT8MwDIbvSPsPkSdx2xKqdWpL02ka4gpifEjcssZrKxqnarK1&#10;/HvMCY62H71+3nI3u15ccQydJw13awUCqfa2o0bD2+vjKgMRoiFrek+o4RsD7KrFTWkK6yd6wesx&#10;NoJDKBRGQxvjUEgZ6hadCWs/IPHt7EdnIo9jI+1oJg53vUyU2kpnOuIPrRnw0GL9dbw4De9P58+P&#10;jXpuHlw6TH5Wklwutb5dzvt7EBHn+AfDrz6rQ8VOJ38hG0SvYbVJWT1qyJMtCAbyLOfFicksSUFW&#10;pfxfofoBAAD//wMAUEsBAi0AFAAGAAgAAAAhALaDOJL+AAAA4QEAABMAAAAAAAAAAAAAAAAAAAAA&#10;AFtDb250ZW50X1R5cGVzXS54bWxQSwECLQAUAAYACAAAACEAOP0h/9YAAACUAQAACwAAAAAAAAAA&#10;AAAAAAAvAQAAX3JlbHMvLnJlbHNQSwECLQAUAAYACAAAACEApZdHNOMCAAD9BQAADgAAAAAAAAAA&#10;AAAAAAAuAgAAZHJzL2Uyb0RvYy54bWxQSwECLQAUAAYACAAAACEAktANx94AAAAKAQAADwAAAAAA&#10;AAAAAAAAAAA9BQAAZHJzL2Rvd25yZXYueG1sUEsFBgAAAAAEAAQA8wAAAEgGAAAAAA==&#10;" filled="f" stroked="f">
              <v:textbox>
                <w:txbxContent>
                  <w:p w14:paraId="7EE745BC" w14:textId="77777777" w:rsidR="006A285D" w:rsidRPr="00294091" w:rsidRDefault="006A285D" w:rsidP="00294091">
                    <w:pPr>
                      <w:pStyle w:val="En-tte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 w:rsidRPr="00AB6696">
                      <w:rPr>
                        <w:b/>
                        <w:color w:val="F39200"/>
                        <w:sz w:val="24"/>
                        <w:lang w:val="fr-BE"/>
                      </w:rPr>
                      <w:t>Déclaration et fiche</w:t>
                    </w: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78D962C4" wp14:editId="46AEFB34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41E7D96D" wp14:editId="768CF4C6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0" name="Image 1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pt;height:39pt" o:bullet="t">
        <v:imagedata r:id="rId1" o:title="puces_7"/>
      </v:shape>
    </w:pict>
  </w:numPicBullet>
  <w:numPicBullet w:numPicBulletId="1">
    <w:pict>
      <v:shape id="_x0000_i1027" type="#_x0000_t75" style="width:23pt;height:39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BE0"/>
    <w:multiLevelType w:val="hybridMultilevel"/>
    <w:tmpl w:val="87622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B5D"/>
    <w:multiLevelType w:val="hybridMultilevel"/>
    <w:tmpl w:val="D1646C64"/>
    <w:lvl w:ilvl="0" w:tplc="F8FEC7B4"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744"/>
    <w:multiLevelType w:val="hybridMultilevel"/>
    <w:tmpl w:val="EDDA7CC4"/>
    <w:lvl w:ilvl="0" w:tplc="81F03EBA">
      <w:numFmt w:val="bullet"/>
      <w:lvlText w:val="•"/>
      <w:lvlJc w:val="left"/>
      <w:pPr>
        <w:ind w:left="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6EF"/>
    <w:multiLevelType w:val="hybridMultilevel"/>
    <w:tmpl w:val="0026221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4B12"/>
    <w:multiLevelType w:val="hybridMultilevel"/>
    <w:tmpl w:val="7E1EA914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0266"/>
    <w:multiLevelType w:val="hybridMultilevel"/>
    <w:tmpl w:val="38546FB8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60B0DB90">
      <w:numFmt w:val="bullet"/>
      <w:lvlText w:val="•"/>
      <w:lvlJc w:val="left"/>
      <w:pPr>
        <w:ind w:left="3000" w:hanging="360"/>
      </w:pPr>
      <w:rPr>
        <w:rFonts w:ascii="HelveticaNeueLT Std" w:eastAsiaTheme="minorEastAsia" w:hAnsi="HelveticaNeueLT Std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8A55BAE"/>
    <w:multiLevelType w:val="hybridMultilevel"/>
    <w:tmpl w:val="DA80085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35C4"/>
    <w:multiLevelType w:val="hybridMultilevel"/>
    <w:tmpl w:val="9E468E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C796A"/>
    <w:multiLevelType w:val="hybridMultilevel"/>
    <w:tmpl w:val="6EE0044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2125"/>
    <w:multiLevelType w:val="hybridMultilevel"/>
    <w:tmpl w:val="C7FE0CE8"/>
    <w:lvl w:ilvl="0" w:tplc="81F03EBA">
      <w:numFmt w:val="bullet"/>
      <w:lvlText w:val="•"/>
      <w:lvlJc w:val="left"/>
      <w:pPr>
        <w:ind w:left="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6" w15:restartNumberingAfterBreak="0">
    <w:nsid w:val="7B780E9B"/>
    <w:multiLevelType w:val="hybridMultilevel"/>
    <w:tmpl w:val="1486C50E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63A26"/>
    <w:rsid w:val="001017D0"/>
    <w:rsid w:val="00136211"/>
    <w:rsid w:val="001A6FD9"/>
    <w:rsid w:val="002041EF"/>
    <w:rsid w:val="00273395"/>
    <w:rsid w:val="00294091"/>
    <w:rsid w:val="002A1058"/>
    <w:rsid w:val="002F0024"/>
    <w:rsid w:val="003254E1"/>
    <w:rsid w:val="003B74C7"/>
    <w:rsid w:val="004159B5"/>
    <w:rsid w:val="00421378"/>
    <w:rsid w:val="00435378"/>
    <w:rsid w:val="004A660D"/>
    <w:rsid w:val="004B4FEE"/>
    <w:rsid w:val="004D63E2"/>
    <w:rsid w:val="004F4CE7"/>
    <w:rsid w:val="00520DE0"/>
    <w:rsid w:val="00562B45"/>
    <w:rsid w:val="005A2FBA"/>
    <w:rsid w:val="005F5DFC"/>
    <w:rsid w:val="0069644C"/>
    <w:rsid w:val="006A285D"/>
    <w:rsid w:val="00755E21"/>
    <w:rsid w:val="00795BC7"/>
    <w:rsid w:val="0083494B"/>
    <w:rsid w:val="00842AD7"/>
    <w:rsid w:val="00874033"/>
    <w:rsid w:val="00896692"/>
    <w:rsid w:val="0090112C"/>
    <w:rsid w:val="0091587C"/>
    <w:rsid w:val="009B59C6"/>
    <w:rsid w:val="009C43DE"/>
    <w:rsid w:val="009C6EDC"/>
    <w:rsid w:val="00AB6696"/>
    <w:rsid w:val="00AF77A2"/>
    <w:rsid w:val="00B52C83"/>
    <w:rsid w:val="00B76C72"/>
    <w:rsid w:val="00B97B16"/>
    <w:rsid w:val="00C22E35"/>
    <w:rsid w:val="00C26473"/>
    <w:rsid w:val="00C5183F"/>
    <w:rsid w:val="00C66DFF"/>
    <w:rsid w:val="00CC0C3B"/>
    <w:rsid w:val="00CE60C3"/>
    <w:rsid w:val="00D1018F"/>
    <w:rsid w:val="00D64386"/>
    <w:rsid w:val="00D730AB"/>
    <w:rsid w:val="00D75EE1"/>
    <w:rsid w:val="00DC1C48"/>
    <w:rsid w:val="00DE552F"/>
    <w:rsid w:val="00DE5832"/>
    <w:rsid w:val="00DE6CFD"/>
    <w:rsid w:val="00E10D0F"/>
    <w:rsid w:val="00E377D2"/>
    <w:rsid w:val="00E62689"/>
    <w:rsid w:val="00E74BE2"/>
    <w:rsid w:val="00E85000"/>
    <w:rsid w:val="00EB0CFC"/>
    <w:rsid w:val="00EC381E"/>
    <w:rsid w:val="00F16B62"/>
    <w:rsid w:val="00F77619"/>
    <w:rsid w:val="00F9407C"/>
    <w:rsid w:val="00FD653C"/>
    <w:rsid w:val="00FE6492"/>
    <w:rsid w:val="00FF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6087C"/>
  <w15:docId w15:val="{C4457A90-39ED-430C-8290-2346677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  <w:style w:type="paragraph" w:customStyle="1" w:styleId="Paragraphestandard">
    <w:name w:val="[Paragraphe standard]"/>
    <w:basedOn w:val="Normal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Sansinterligne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Normal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Normal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Paragraphedeliste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66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69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E58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istALanguage xmlns="8b7f9408-7234-4d48-abf3-a75a8cab1d1f">Multi-Language</AristALanguage>
    <gdc66cf447d143d78c230b63f8219df7 xmlns="8b7f9408-7234-4d48-abf3-a75a8cab1d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QAD</TermName>
          <TermId xmlns="http://schemas.microsoft.com/office/infopath/2007/PartnerControls">dca4bbcd-41a9-4a32-b19c-6392dca47a8c</TermId>
        </TermInfo>
      </Terms>
    </gdc66cf447d143d78c230b63f8219df7>
    <Classification xmlns="8b7f9408-7234-4d48-abf3-a75a8cab1d1f">Intranet</Classification>
    <TaxCatchAll xmlns="8b7f9408-7234-4d48-abf3-a75a8cab1d1f">
      <Value>13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istADocument" ma:contentTypeID="0x010100FAC1DE006EF7D64EBEE354E9778B516C00071DB2EAFF6CEA49A556531E74F421DF" ma:contentTypeVersion="2" ma:contentTypeDescription="" ma:contentTypeScope="" ma:versionID="7822b913dc664fed47aa68a7a44848de">
  <xsd:schema xmlns:xsd="http://www.w3.org/2001/XMLSchema" xmlns:xs="http://www.w3.org/2001/XMLSchema" xmlns:p="http://schemas.microsoft.com/office/2006/metadata/properties" xmlns:ns2="8b7f9408-7234-4d48-abf3-a75a8cab1d1f" targetNamespace="http://schemas.microsoft.com/office/2006/metadata/properties" ma:root="true" ma:fieldsID="2e53585e28a6a4f7dcc266bcf343ed80" ns2:_="">
    <xsd:import namespace="8b7f9408-7234-4d48-abf3-a75a8cab1d1f"/>
    <xsd:element name="properties">
      <xsd:complexType>
        <xsd:sequence>
          <xsd:element name="documentManagement">
            <xsd:complexType>
              <xsd:all>
                <xsd:element ref="ns2:AristALanguage"/>
                <xsd:element ref="ns2:Classification"/>
                <xsd:element ref="ns2:gdc66cf447d143d78c230b63f8219df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9408-7234-4d48-abf3-a75a8cab1d1f" elementFormDefault="qualified">
    <xsd:import namespace="http://schemas.microsoft.com/office/2006/documentManagement/types"/>
    <xsd:import namespace="http://schemas.microsoft.com/office/infopath/2007/PartnerControls"/>
    <xsd:element name="AristALanguage" ma:index="8" ma:displayName="AristALanguage" ma:default="Multi-Language" ma:format="Dropdown" ma:internalName="AristALanguage">
      <xsd:simpleType>
        <xsd:restriction base="dms:Choice">
          <xsd:enumeration value="Multi-Language"/>
          <xsd:enumeration value="Nederlands"/>
          <xsd:enumeration value="Français"/>
        </xsd:restriction>
      </xsd:simpleType>
    </xsd:element>
    <xsd:element name="Classification" ma:index="9" ma:displayName="Classification" ma:default="Intranet" ma:format="Dropdown" ma:internalName="Classification">
      <xsd:simpleType>
        <xsd:restriction base="dms:Choice">
          <xsd:enumeration value="Intranet"/>
          <xsd:enumeration value="Extranet"/>
          <xsd:enumeration value="Internet"/>
        </xsd:restriction>
      </xsd:simpleType>
    </xsd:element>
    <xsd:element name="gdc66cf447d143d78c230b63f8219df7" ma:index="10" ma:taxonomy="true" ma:internalName="gdc66cf447d143d78c230b63f8219df7" ma:taxonomyFieldName="AristADepartment" ma:displayName="AristADepartment" ma:default="" ma:fieldId="{0dc66cf4-47d1-43d7-8c23-0b63f8219df7}" ma:sspId="d7a55e02-6ab0-4fe7-8ea5-fd6f04a19314" ma:termSetId="10c9c205-fb52-4d09-9f01-2a53533bd398" ma:anchorId="28127538-2d9d-408c-9169-e45ddff56cd4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9e4c46b-0d57-41e7-997a-9866bf7095a8}" ma:internalName="TaxCatchAll" ma:showField="CatchAllData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9e4c46b-0d57-41e7-997a-9866bf7095a8}" ma:internalName="TaxCatchAllLabel" ma:readOnly="true" ma:showField="CatchAllDataLabel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7a55e02-6ab0-4fe7-8ea5-fd6f04a19314" ContentTypeId="0x010100FAC1DE006EF7D64EBEE354E9778B516C" PreviousValue="false"/>
</file>

<file path=customXml/itemProps1.xml><?xml version="1.0" encoding="utf-8"?>
<ds:datastoreItem xmlns:ds="http://schemas.openxmlformats.org/officeDocument/2006/customXml" ds:itemID="{B3024B0D-3311-4283-892D-AB97E1F77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BAA2E-F069-4F1C-AF08-0DA84B7D441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7f9408-7234-4d48-abf3-a75a8cab1d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700E58-1CB3-424A-8B96-CCA3F623C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9408-7234-4d48-abf3-a75a8cab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5E4FC-9CD6-41DA-BECD-9D105A14EA4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Accident du travail Déclaration et fiche 2.0</vt:lpstr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du travail Déclaration et fiche 2.0</dc:title>
  <dc:subject/>
  <dc:creator>Isabelle Hardez</dc:creator>
  <cp:keywords/>
  <dc:description/>
  <cp:lastModifiedBy>Van Genechten Irene</cp:lastModifiedBy>
  <cp:revision>4</cp:revision>
  <cp:lastPrinted>2016-10-06T08:35:00Z</cp:lastPrinted>
  <dcterms:created xsi:type="dcterms:W3CDTF">2019-08-06T09:06:00Z</dcterms:created>
  <dcterms:modified xsi:type="dcterms:W3CDTF">2019-12-07T15:17:00Z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0x010100FAC1DE006EF7D64EBEE354E9778B516C00071DB2EAFF6CEA49A556531E74F421DF</vt:lpwstr>
  </property>
  <property fmtid="{D5CDD505-2E9C-101B-9397-08002B2CF9AE}" pid="3" name="AristADepartment">
    <vt:lpwstr>13;#QAD|dca4bbcd-41a9-4a32-b19c-6392dca47a8c</vt:lpwstr>
  </property>
</Properties>
</file>